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94FA" w14:textId="77777777" w:rsidR="00542F86" w:rsidRPr="00416398" w:rsidRDefault="00542F86" w:rsidP="00542F8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6398">
        <w:rPr>
          <w:rFonts w:ascii="Times New Roman" w:hAnsi="Times New Roman"/>
          <w:b/>
          <w:bCs/>
          <w:sz w:val="24"/>
          <w:szCs w:val="24"/>
        </w:rPr>
        <w:t>BAB I</w:t>
      </w:r>
    </w:p>
    <w:p w14:paraId="15BEEE13" w14:textId="77777777" w:rsidR="00542F86" w:rsidRPr="00416398" w:rsidRDefault="00542F86" w:rsidP="00542F8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6398">
        <w:rPr>
          <w:rFonts w:ascii="Times New Roman" w:hAnsi="Times New Roman"/>
          <w:b/>
          <w:bCs/>
          <w:sz w:val="24"/>
          <w:szCs w:val="24"/>
        </w:rPr>
        <w:t>PENDAHULUAN</w:t>
      </w:r>
    </w:p>
    <w:p w14:paraId="58C00BAB" w14:textId="77777777" w:rsidR="00542F86" w:rsidRPr="00416398" w:rsidRDefault="00542F86" w:rsidP="00542F86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416398">
        <w:rPr>
          <w:rFonts w:ascii="Times New Roman" w:hAnsi="Times New Roman"/>
          <w:b/>
          <w:bCs/>
          <w:sz w:val="24"/>
          <w:szCs w:val="24"/>
        </w:rPr>
        <w:t xml:space="preserve">1.1. Latar </w:t>
      </w:r>
      <w:proofErr w:type="spellStart"/>
      <w:r w:rsidRPr="00416398">
        <w:rPr>
          <w:rFonts w:ascii="Times New Roman" w:hAnsi="Times New Roman"/>
          <w:b/>
          <w:bCs/>
          <w:sz w:val="24"/>
          <w:szCs w:val="24"/>
        </w:rPr>
        <w:t>Belakang</w:t>
      </w:r>
      <w:proofErr w:type="spellEnd"/>
      <w:r w:rsidRPr="0041639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A8C84DF" w14:textId="77777777" w:rsidR="00542F86" w:rsidRPr="00416398" w:rsidRDefault="00542F86" w:rsidP="00542F86">
      <w:pPr>
        <w:spacing w:after="0"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416398">
        <w:rPr>
          <w:rFonts w:ascii="Times New Roman" w:hAnsi="Times New Roman"/>
          <w:sz w:val="24"/>
          <w:szCs w:val="24"/>
        </w:rPr>
        <w:t>satu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isu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penting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dinamika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Indonesia. </w:t>
      </w:r>
      <w:proofErr w:type="spellStart"/>
      <w:r w:rsidRPr="00416398">
        <w:rPr>
          <w:rFonts w:ascii="Times New Roman" w:hAnsi="Times New Roman"/>
          <w:sz w:val="24"/>
          <w:szCs w:val="24"/>
        </w:rPr>
        <w:t>Sebagai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keragaman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 w:rsidRPr="00416398">
        <w:rPr>
          <w:rFonts w:ascii="Times New Roman" w:hAnsi="Times New Roman"/>
          <w:sz w:val="24"/>
          <w:szCs w:val="24"/>
        </w:rPr>
        <w:t>budaya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suku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bangsa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Indonesia </w:t>
      </w:r>
      <w:proofErr w:type="spellStart"/>
      <w:r w:rsidRPr="00416398">
        <w:rPr>
          <w:rFonts w:ascii="Times New Roman" w:hAnsi="Times New Roman"/>
          <w:sz w:val="24"/>
          <w:szCs w:val="24"/>
        </w:rPr>
        <w:t>menghadapi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tantangan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menjaga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harmoni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antarumat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muncul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sebagai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pendekatan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menciptakan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keseimbangan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antara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keberagamaan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kuat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penghormatan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terhadap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perbedaan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5BD2527A" w14:textId="77777777" w:rsidR="00542F86" w:rsidRPr="00416398" w:rsidRDefault="00542F86" w:rsidP="00542F86">
      <w:pPr>
        <w:spacing w:after="0"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Indonesia </w:t>
      </w:r>
      <w:proofErr w:type="spellStart"/>
      <w:r w:rsidRPr="00416398">
        <w:rPr>
          <w:rFonts w:ascii="Times New Roman" w:hAnsi="Times New Roman"/>
          <w:sz w:val="24"/>
          <w:szCs w:val="24"/>
        </w:rPr>
        <w:t>sebagai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proofErr w:type="gram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16398">
        <w:rPr>
          <w:rFonts w:ascii="Times New Roman" w:hAnsi="Times New Roman"/>
          <w:sz w:val="24"/>
          <w:szCs w:val="24"/>
        </w:rPr>
        <w:t>keberagaman</w:t>
      </w:r>
      <w:proofErr w:type="spellEnd"/>
      <w:proofErr w:type="gramEnd"/>
      <w:r w:rsidRPr="00416398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 w:rsidRPr="00416398">
        <w:rPr>
          <w:rFonts w:ascii="Times New Roman" w:hAnsi="Times New Roman"/>
          <w:sz w:val="24"/>
          <w:szCs w:val="24"/>
        </w:rPr>
        <w:t>budaya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suku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bangsa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memiliki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tantangan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menjaga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harmoni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</w:rPr>
        <w:t>tengah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perbedaan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Dalam </w:t>
      </w:r>
      <w:proofErr w:type="spellStart"/>
      <w:r w:rsidRPr="00416398">
        <w:rPr>
          <w:rFonts w:ascii="Times New Roman" w:hAnsi="Times New Roman"/>
          <w:sz w:val="24"/>
          <w:szCs w:val="24"/>
        </w:rPr>
        <w:t>konteks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konsep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penting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menekankan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keseimbangan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toleransi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penghormatan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terhadap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pemeluk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lain. Indonesia kaya </w:t>
      </w:r>
      <w:proofErr w:type="spellStart"/>
      <w:r w:rsidRPr="00416398">
        <w:rPr>
          <w:rFonts w:ascii="Times New Roman" w:hAnsi="Times New Roman"/>
          <w:sz w:val="24"/>
          <w:szCs w:val="24"/>
        </w:rPr>
        <w:t>akan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keanekaragaman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 w:rsidRPr="00416398">
        <w:rPr>
          <w:rFonts w:ascii="Times New Roman" w:hAnsi="Times New Roman"/>
          <w:sz w:val="24"/>
          <w:szCs w:val="24"/>
        </w:rPr>
        <w:t>budaya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suku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bahasa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lainnya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</w:p>
    <w:p w14:paraId="2EB2E8A4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Indonesia </w:t>
      </w:r>
      <w:proofErr w:type="spellStart"/>
      <w:r w:rsidRPr="00416398">
        <w:rPr>
          <w:rFonts w:ascii="Times New Roman" w:hAnsi="Times New Roman"/>
          <w:sz w:val="24"/>
          <w:szCs w:val="24"/>
        </w:rPr>
        <w:t>memiliki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keanekaragaman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416398">
        <w:rPr>
          <w:rFonts w:ascii="Times New Roman" w:hAnsi="Times New Roman"/>
          <w:sz w:val="24"/>
          <w:szCs w:val="24"/>
        </w:rPr>
        <w:t>sebagai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kehendak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Tuhan, yang </w:t>
      </w:r>
      <w:proofErr w:type="spellStart"/>
      <w:r w:rsidRPr="00416398">
        <w:rPr>
          <w:rFonts w:ascii="Times New Roman" w:hAnsi="Times New Roman"/>
          <w:sz w:val="24"/>
          <w:szCs w:val="24"/>
        </w:rPr>
        <w:t>harus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diterima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Keberagaman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416398">
        <w:rPr>
          <w:rFonts w:ascii="Times New Roman" w:hAnsi="Times New Roman"/>
          <w:sz w:val="24"/>
          <w:szCs w:val="24"/>
        </w:rPr>
        <w:t>bertujuan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supaya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manusia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saling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belajar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saling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memahami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saling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mnegenal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satu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lain. Dalam </w:t>
      </w:r>
      <w:proofErr w:type="spellStart"/>
      <w:r w:rsidRPr="00416398">
        <w:rPr>
          <w:rFonts w:ascii="Times New Roman" w:hAnsi="Times New Roman"/>
          <w:sz w:val="24"/>
          <w:szCs w:val="24"/>
        </w:rPr>
        <w:t>tradisi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Kristen,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cara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pandang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menengahi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ekstremitas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tafsir </w:t>
      </w:r>
      <w:proofErr w:type="spellStart"/>
      <w:r w:rsidRPr="00416398">
        <w:rPr>
          <w:rFonts w:ascii="Times New Roman" w:hAnsi="Times New Roman"/>
          <w:sz w:val="24"/>
          <w:szCs w:val="24"/>
        </w:rPr>
        <w:t>ajaran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kristen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dipahami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sebagian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umatnya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Salah </w:t>
      </w:r>
      <w:proofErr w:type="spellStart"/>
      <w:r w:rsidRPr="00416398">
        <w:rPr>
          <w:rFonts w:ascii="Times New Roman" w:hAnsi="Times New Roman"/>
          <w:sz w:val="24"/>
          <w:szCs w:val="24"/>
        </w:rPr>
        <w:t>satu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kiat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memperkuat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adalah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melakukan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interaksi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semaksimal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mungkin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antara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yang </w:t>
      </w:r>
      <w:proofErr w:type="spellStart"/>
      <w:r w:rsidRPr="00416398">
        <w:rPr>
          <w:rFonts w:ascii="Times New Roman" w:hAnsi="Times New Roman"/>
          <w:sz w:val="24"/>
          <w:szCs w:val="24"/>
        </w:rPr>
        <w:t>satu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yang lain, </w:t>
      </w:r>
      <w:proofErr w:type="spellStart"/>
      <w:r w:rsidRPr="00416398">
        <w:rPr>
          <w:rFonts w:ascii="Times New Roman" w:hAnsi="Times New Roman"/>
          <w:sz w:val="24"/>
          <w:szCs w:val="24"/>
        </w:rPr>
        <w:t>antara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aliran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satu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aliran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lain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internal </w:t>
      </w:r>
      <w:proofErr w:type="spellStart"/>
      <w:r w:rsidRPr="00416398">
        <w:rPr>
          <w:rFonts w:ascii="Times New Roman" w:hAnsi="Times New Roman"/>
          <w:sz w:val="24"/>
          <w:szCs w:val="24"/>
        </w:rPr>
        <w:t>umat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209398A6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Menurut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Kementerian Agama (2019:9),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adalah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cara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pandang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seimbang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antara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komitmen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menjalankan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ajaran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menghargai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realitas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budaya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berarti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416398">
        <w:rPr>
          <w:rFonts w:ascii="Times New Roman" w:hAnsi="Times New Roman"/>
          <w:sz w:val="24"/>
          <w:szCs w:val="24"/>
        </w:rPr>
        <w:t>itu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sendiri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tetapi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cara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seseorang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416398">
        <w:rPr>
          <w:rFonts w:ascii="Times New Roman" w:hAnsi="Times New Roman"/>
          <w:sz w:val="24"/>
          <w:szCs w:val="24"/>
        </w:rPr>
        <w:t>tidak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menyimpang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lastRenderedPageBreak/>
        <w:t>prinsip-prinsip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keadilan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toleransi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Dalam </w:t>
      </w:r>
      <w:proofErr w:type="spellStart"/>
      <w:r w:rsidRPr="00416398">
        <w:rPr>
          <w:rFonts w:ascii="Times New Roman" w:hAnsi="Times New Roman"/>
          <w:sz w:val="24"/>
          <w:szCs w:val="24"/>
        </w:rPr>
        <w:t>konteks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416398">
        <w:rPr>
          <w:rFonts w:ascii="Times New Roman" w:hAnsi="Times New Roman"/>
          <w:sz w:val="24"/>
          <w:szCs w:val="24"/>
        </w:rPr>
        <w:t>dipahami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sebagai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upaya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mempertahankan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nilai-nilai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kebangsaan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bingkai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keberagaman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5953CD34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Alwi Shihab (2020:30) </w:t>
      </w:r>
      <w:proofErr w:type="spellStart"/>
      <w:r w:rsidRPr="00416398">
        <w:rPr>
          <w:rFonts w:ascii="Times New Roman" w:hAnsi="Times New Roman"/>
          <w:sz w:val="24"/>
          <w:szCs w:val="24"/>
        </w:rPr>
        <w:t>menjelaskan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semua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pada </w:t>
      </w:r>
      <w:proofErr w:type="spellStart"/>
      <w:r w:rsidRPr="00416398">
        <w:rPr>
          <w:rFonts w:ascii="Times New Roman" w:hAnsi="Times New Roman"/>
          <w:sz w:val="24"/>
          <w:szCs w:val="24"/>
        </w:rPr>
        <w:t>dasarnya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mengajarkan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nilai-nilai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kasih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sayang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keadilan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perdamaian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Ia </w:t>
      </w:r>
      <w:proofErr w:type="spellStart"/>
      <w:r w:rsidRPr="00416398">
        <w:rPr>
          <w:rFonts w:ascii="Times New Roman" w:hAnsi="Times New Roman"/>
          <w:sz w:val="24"/>
          <w:szCs w:val="24"/>
        </w:rPr>
        <w:t>mengingatkan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penyimpangan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nilai-nilai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dasar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tersebut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sering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416398">
        <w:rPr>
          <w:rFonts w:ascii="Times New Roman" w:hAnsi="Times New Roman"/>
          <w:sz w:val="24"/>
          <w:szCs w:val="24"/>
        </w:rPr>
        <w:t>terjadi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karena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ajaran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 w:rsidRPr="00416398">
        <w:rPr>
          <w:rFonts w:ascii="Times New Roman" w:hAnsi="Times New Roman"/>
          <w:sz w:val="24"/>
          <w:szCs w:val="24"/>
        </w:rPr>
        <w:t>tetapi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karena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cara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pandang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ekstrem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sebagian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penganutnya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Oleh </w:t>
      </w:r>
      <w:proofErr w:type="spellStart"/>
      <w:r w:rsidRPr="00416398">
        <w:rPr>
          <w:rFonts w:ascii="Times New Roman" w:hAnsi="Times New Roman"/>
          <w:sz w:val="24"/>
          <w:szCs w:val="24"/>
        </w:rPr>
        <w:t>karena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menurutnya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penting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menanamkan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guna </w:t>
      </w:r>
      <w:proofErr w:type="spellStart"/>
      <w:r w:rsidRPr="00416398">
        <w:rPr>
          <w:rFonts w:ascii="Times New Roman" w:hAnsi="Times New Roman"/>
          <w:sz w:val="24"/>
          <w:szCs w:val="24"/>
        </w:rPr>
        <w:t>menghindari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konflik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horizontal </w:t>
      </w:r>
      <w:proofErr w:type="spellStart"/>
      <w:r w:rsidRPr="00416398">
        <w:rPr>
          <w:rFonts w:ascii="Times New Roman" w:hAnsi="Times New Roman"/>
          <w:sz w:val="24"/>
          <w:szCs w:val="24"/>
        </w:rPr>
        <w:t>antarumat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7EF426DE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Menurut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Mukhibat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(2020: 25),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adalah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cara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pandang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praktik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menghindari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ekstremisme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serta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mendorong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saling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menghormati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Konsep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 w:rsidRPr="00416398">
        <w:rPr>
          <w:rFonts w:ascii="Times New Roman" w:hAnsi="Times New Roman"/>
          <w:sz w:val="24"/>
          <w:szCs w:val="24"/>
        </w:rPr>
        <w:t>penting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Indonesia yang plural, agar </w:t>
      </w:r>
      <w:proofErr w:type="spellStart"/>
      <w:r w:rsidRPr="00416398">
        <w:rPr>
          <w:rFonts w:ascii="Times New Roman" w:hAnsi="Times New Roman"/>
          <w:sz w:val="24"/>
          <w:szCs w:val="24"/>
        </w:rPr>
        <w:t>tidak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konflik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berbasis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dan </w:t>
      </w:r>
      <w:proofErr w:type="spellStart"/>
      <w:r w:rsidRPr="00416398">
        <w:rPr>
          <w:rFonts w:ascii="Times New Roman" w:hAnsi="Times New Roman"/>
          <w:sz w:val="24"/>
          <w:szCs w:val="24"/>
        </w:rPr>
        <w:t>tetap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menjaga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nilai-nilai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persatuan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778410D3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Sebagai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upaya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konkret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membangun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damai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inklusif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toleran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pemerintah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melalui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Peraturan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Menteri Agama Republik Indonesia </w:t>
      </w:r>
      <w:proofErr w:type="spellStart"/>
      <w:r w:rsidRPr="00416398">
        <w:rPr>
          <w:rFonts w:ascii="Times New Roman" w:hAnsi="Times New Roman"/>
          <w:sz w:val="24"/>
          <w:szCs w:val="24"/>
        </w:rPr>
        <w:t>Nomor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416398">
        <w:rPr>
          <w:rFonts w:ascii="Times New Roman" w:hAnsi="Times New Roman"/>
          <w:sz w:val="24"/>
          <w:szCs w:val="24"/>
        </w:rPr>
        <w:t>Tahun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Pr="00416398">
        <w:rPr>
          <w:rFonts w:ascii="Times New Roman" w:hAnsi="Times New Roman"/>
          <w:sz w:val="24"/>
          <w:szCs w:val="24"/>
        </w:rPr>
        <w:t>menetapkan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tata </w:t>
      </w:r>
      <w:proofErr w:type="spellStart"/>
      <w:r w:rsidRPr="00416398">
        <w:rPr>
          <w:rFonts w:ascii="Times New Roman" w:hAnsi="Times New Roman"/>
          <w:sz w:val="24"/>
          <w:szCs w:val="24"/>
        </w:rPr>
        <w:t>cara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koordinasi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pemantauan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evaluasi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pelaporan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penyelenggaraan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penguatan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Dalam Pasal 2, </w:t>
      </w:r>
      <w:proofErr w:type="spellStart"/>
      <w:r w:rsidRPr="00416398">
        <w:rPr>
          <w:rFonts w:ascii="Times New Roman" w:hAnsi="Times New Roman"/>
          <w:sz w:val="24"/>
          <w:szCs w:val="24"/>
        </w:rPr>
        <w:t>ditegaskan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penguatan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bertujuan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menjaga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harmoni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memperkuat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nilai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kebangsaan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serta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mencegah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tumbuhnya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ekstremisme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intoleransi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Kemudian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Pasal 3 </w:t>
      </w:r>
      <w:proofErr w:type="spellStart"/>
      <w:r w:rsidRPr="00416398">
        <w:rPr>
          <w:rFonts w:ascii="Times New Roman" w:hAnsi="Times New Roman"/>
          <w:sz w:val="24"/>
          <w:szCs w:val="24"/>
        </w:rPr>
        <w:t>menyebutkan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penyelenggaraan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penguatan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dilakukan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melalui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koordinasi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pemantauan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evaluasi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pelaporan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melibatkan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lintas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sektor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baik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kementerian</w:t>
      </w:r>
      <w:proofErr w:type="spellEnd"/>
      <w:r w:rsidRPr="00416398">
        <w:rPr>
          <w:rFonts w:ascii="Times New Roman" w:hAnsi="Times New Roman"/>
          <w:sz w:val="24"/>
          <w:szCs w:val="24"/>
        </w:rPr>
        <w:t>/</w:t>
      </w:r>
      <w:proofErr w:type="spellStart"/>
      <w:r w:rsidRPr="00416398">
        <w:rPr>
          <w:rFonts w:ascii="Times New Roman" w:hAnsi="Times New Roman"/>
          <w:sz w:val="24"/>
          <w:szCs w:val="24"/>
        </w:rPr>
        <w:t>lembaga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pemerintah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16398">
        <w:rPr>
          <w:rFonts w:ascii="Times New Roman" w:hAnsi="Times New Roman"/>
          <w:sz w:val="24"/>
          <w:szCs w:val="24"/>
        </w:rPr>
        <w:t>daerah,maupun</w:t>
      </w:r>
      <w:proofErr w:type="spellEnd"/>
      <w:proofErr w:type="gram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organisasi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keagamaan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menjamin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keterpaduan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pelaksanaan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Pasal 5 </w:t>
      </w:r>
      <w:proofErr w:type="spellStart"/>
      <w:r w:rsidRPr="00416398">
        <w:rPr>
          <w:rFonts w:ascii="Times New Roman" w:hAnsi="Times New Roman"/>
          <w:sz w:val="24"/>
          <w:szCs w:val="24"/>
        </w:rPr>
        <w:t>mengatur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pembentukan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Sekretariat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Bersama </w:t>
      </w:r>
      <w:proofErr w:type="spellStart"/>
      <w:r w:rsidRPr="00416398">
        <w:rPr>
          <w:rFonts w:ascii="Times New Roman" w:hAnsi="Times New Roman"/>
          <w:sz w:val="24"/>
          <w:szCs w:val="24"/>
        </w:rPr>
        <w:t>Penguatan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416398">
        <w:rPr>
          <w:rFonts w:ascii="Times New Roman" w:hAnsi="Times New Roman"/>
          <w:sz w:val="24"/>
          <w:szCs w:val="24"/>
        </w:rPr>
        <w:t>bertugas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mengoordinasikan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perencanaan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pelaksanaan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serta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pengumpulan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data dan </w:t>
      </w:r>
      <w:proofErr w:type="spellStart"/>
      <w:r w:rsidRPr="00416398">
        <w:rPr>
          <w:rFonts w:ascii="Times New Roman" w:hAnsi="Times New Roman"/>
          <w:sz w:val="24"/>
          <w:szCs w:val="24"/>
        </w:rPr>
        <w:t>informasi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terkait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Selanjutnya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Pasal 7 </w:t>
      </w:r>
      <w:proofErr w:type="spellStart"/>
      <w:r w:rsidRPr="00416398">
        <w:rPr>
          <w:rFonts w:ascii="Times New Roman" w:hAnsi="Times New Roman"/>
          <w:sz w:val="24"/>
          <w:szCs w:val="24"/>
        </w:rPr>
        <w:t>menegaskan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pemantauan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dilakukan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secara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berkala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memastikan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kesesuaian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antara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lastRenderedPageBreak/>
        <w:t>pelaksanaan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kegiatan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indikator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telah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ditetapkan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Hasil </w:t>
      </w:r>
      <w:proofErr w:type="spellStart"/>
      <w:r w:rsidRPr="00416398">
        <w:rPr>
          <w:rFonts w:ascii="Times New Roman" w:hAnsi="Times New Roman"/>
          <w:sz w:val="24"/>
          <w:szCs w:val="24"/>
        </w:rPr>
        <w:t>pemantauan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tersebut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dasar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bagi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416398">
        <w:rPr>
          <w:rFonts w:ascii="Times New Roman" w:hAnsi="Times New Roman"/>
          <w:sz w:val="24"/>
          <w:szCs w:val="24"/>
        </w:rPr>
        <w:t>evaluasi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sebagaimana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dijelaskan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Pasal 8, yang </w:t>
      </w:r>
      <w:proofErr w:type="spellStart"/>
      <w:r w:rsidRPr="00416398">
        <w:rPr>
          <w:rFonts w:ascii="Times New Roman" w:hAnsi="Times New Roman"/>
          <w:sz w:val="24"/>
          <w:szCs w:val="24"/>
        </w:rPr>
        <w:t>meliputi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aspek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efektivitas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efisiensi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dampak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kegiatan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penguatan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Akhirnya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seluruh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hasil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evaluasi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pemantauan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wajib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dilaporkan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sebagaimana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tertuang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Pasal 9,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bahan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perbaikan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kebijakan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lanjutan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Peraturan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penting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kerangka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memperkuatmoderasi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berbagai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bidang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termasuk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konteks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interaksi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ekonomi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seperti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penjualan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pembelian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lintas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</w:t>
      </w:r>
      <w:r>
        <w:rPr>
          <w:rFonts w:ascii="Times New Roman" w:hAnsi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</w:rPr>
        <w:t>kawasan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 Gedung </w:t>
      </w:r>
      <w:proofErr w:type="spellStart"/>
      <w:r>
        <w:rPr>
          <w:rFonts w:ascii="Times New Roman" w:hAnsi="Times New Roman"/>
          <w:sz w:val="24"/>
          <w:szCs w:val="24"/>
        </w:rPr>
        <w:t>Gereja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Katedral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20866A5C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Dalam </w:t>
      </w:r>
      <w:proofErr w:type="spellStart"/>
      <w:r w:rsidRPr="00416398">
        <w:rPr>
          <w:rFonts w:ascii="Times New Roman" w:hAnsi="Times New Roman"/>
          <w:sz w:val="24"/>
          <w:szCs w:val="24"/>
        </w:rPr>
        <w:t>ajaran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Kristen, </w:t>
      </w:r>
      <w:proofErr w:type="spellStart"/>
      <w:r w:rsidRPr="00416398">
        <w:rPr>
          <w:rFonts w:ascii="Times New Roman" w:hAnsi="Times New Roman"/>
          <w:sz w:val="24"/>
          <w:szCs w:val="24"/>
        </w:rPr>
        <w:t>nilai-nilai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dapat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ditemukan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prinsip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kasih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keadilan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perdamaian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Menurut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Tilaar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(2019: 112), </w:t>
      </w:r>
      <w:proofErr w:type="spellStart"/>
      <w:r w:rsidRPr="00416398">
        <w:rPr>
          <w:rFonts w:ascii="Times New Roman" w:hAnsi="Times New Roman"/>
          <w:sz w:val="24"/>
          <w:szCs w:val="24"/>
        </w:rPr>
        <w:t>pendidikan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Kristen </w:t>
      </w:r>
      <w:proofErr w:type="spellStart"/>
      <w:r w:rsidRPr="00416398">
        <w:rPr>
          <w:rFonts w:ascii="Times New Roman" w:hAnsi="Times New Roman"/>
          <w:sz w:val="24"/>
          <w:szCs w:val="24"/>
        </w:rPr>
        <w:t>tidak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hanya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berfokus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16398">
        <w:rPr>
          <w:rFonts w:ascii="Times New Roman" w:hAnsi="Times New Roman"/>
          <w:sz w:val="24"/>
          <w:szCs w:val="24"/>
        </w:rPr>
        <w:t>pemahaman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doktrinal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tetapi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juga pada </w:t>
      </w:r>
      <w:proofErr w:type="spellStart"/>
      <w:r w:rsidRPr="00416398">
        <w:rPr>
          <w:rFonts w:ascii="Times New Roman" w:hAnsi="Times New Roman"/>
          <w:sz w:val="24"/>
          <w:szCs w:val="24"/>
        </w:rPr>
        <w:t>pengembangan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inklusif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toleran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didasarkan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16398">
        <w:rPr>
          <w:rFonts w:ascii="Times New Roman" w:hAnsi="Times New Roman"/>
          <w:sz w:val="24"/>
          <w:szCs w:val="24"/>
        </w:rPr>
        <w:t>ajaran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Yesus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Kristus yang </w:t>
      </w:r>
      <w:proofErr w:type="spellStart"/>
      <w:r w:rsidRPr="00416398">
        <w:rPr>
          <w:rFonts w:ascii="Times New Roman" w:hAnsi="Times New Roman"/>
          <w:sz w:val="24"/>
          <w:szCs w:val="24"/>
        </w:rPr>
        <w:t>menekankan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kasih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kepada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sesama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tanpa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memandang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perbedaan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416398">
        <w:rPr>
          <w:rFonts w:ascii="Times New Roman" w:hAnsi="Times New Roman"/>
          <w:sz w:val="24"/>
          <w:szCs w:val="24"/>
        </w:rPr>
        <w:t>atau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latar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belakang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(Matius 22:39). Oleh </w:t>
      </w:r>
      <w:proofErr w:type="spellStart"/>
      <w:r w:rsidRPr="00416398">
        <w:rPr>
          <w:rFonts w:ascii="Times New Roman" w:hAnsi="Times New Roman"/>
          <w:sz w:val="24"/>
          <w:szCs w:val="24"/>
        </w:rPr>
        <w:t>karena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pendidikan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Kristen </w:t>
      </w:r>
      <w:proofErr w:type="spellStart"/>
      <w:r w:rsidRPr="00416398">
        <w:rPr>
          <w:rFonts w:ascii="Times New Roman" w:hAnsi="Times New Roman"/>
          <w:sz w:val="24"/>
          <w:szCs w:val="24"/>
        </w:rPr>
        <w:t>memiliki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strategis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membentuk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pola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pikir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bagi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peserta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didik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sehingga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mereka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mampu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berinteraksi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berbeda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keyakinan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penuh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penghormatan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kasih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5FAB2110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416398">
        <w:rPr>
          <w:rFonts w:ascii="Times New Roman" w:hAnsi="Times New Roman"/>
          <w:sz w:val="24"/>
          <w:szCs w:val="24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bagian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agenda </w:t>
      </w:r>
      <w:r w:rsidRPr="00416398">
        <w:rPr>
          <w:rFonts w:ascii="Times New Roman" w:hAnsi="Times New Roman"/>
          <w:i/>
          <w:iCs/>
          <w:sz w:val="24"/>
          <w:szCs w:val="24"/>
        </w:rPr>
        <w:t xml:space="preserve">global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upaya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membangun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perdamaian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dunia. Salah </w:t>
      </w:r>
      <w:proofErr w:type="spellStart"/>
      <w:r w:rsidRPr="00416398">
        <w:rPr>
          <w:rFonts w:ascii="Times New Roman" w:hAnsi="Times New Roman"/>
          <w:sz w:val="24"/>
          <w:szCs w:val="24"/>
        </w:rPr>
        <w:t>satu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tantangan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utama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hubungan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antaragama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adalah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eksklusivisme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dapat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memicu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ketegangan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Oleh </w:t>
      </w:r>
      <w:proofErr w:type="spellStart"/>
      <w:r w:rsidRPr="00416398">
        <w:rPr>
          <w:rFonts w:ascii="Times New Roman" w:hAnsi="Times New Roman"/>
          <w:sz w:val="24"/>
          <w:szCs w:val="24"/>
        </w:rPr>
        <w:t>karena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membangun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dialog </w:t>
      </w:r>
      <w:proofErr w:type="spellStart"/>
      <w:r w:rsidRPr="00416398">
        <w:rPr>
          <w:rFonts w:ascii="Times New Roman" w:hAnsi="Times New Roman"/>
          <w:sz w:val="24"/>
          <w:szCs w:val="24"/>
        </w:rPr>
        <w:t>antaragama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mengembangkan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praktik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inklusif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langkah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penting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menciptakan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harmonis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Salah </w:t>
      </w:r>
      <w:proofErr w:type="spellStart"/>
      <w:r w:rsidRPr="00416398">
        <w:rPr>
          <w:rFonts w:ascii="Times New Roman" w:hAnsi="Times New Roman"/>
          <w:sz w:val="24"/>
          <w:szCs w:val="24"/>
        </w:rPr>
        <w:t>satu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nyata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praktik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416398">
        <w:rPr>
          <w:rFonts w:ascii="Times New Roman" w:hAnsi="Times New Roman"/>
          <w:sz w:val="24"/>
          <w:szCs w:val="24"/>
        </w:rPr>
        <w:t>adalah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keterlibatan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lintas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berbagai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kegiatan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termasuk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aktivitas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ekonomi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seperti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jual-beli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selama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puasa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43205441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Di Kota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khususnya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</w:rPr>
        <w:t>sekitar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Gedung </w:t>
      </w:r>
      <w:proofErr w:type="spellStart"/>
      <w:r w:rsidRPr="00416398">
        <w:rPr>
          <w:rFonts w:ascii="Times New Roman" w:hAnsi="Times New Roman"/>
          <w:sz w:val="24"/>
          <w:szCs w:val="24"/>
        </w:rPr>
        <w:t>Gereja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Katedral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fenomena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penjualan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pembelian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selama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puasa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contoh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nyata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Penelitian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awal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atau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lastRenderedPageBreak/>
        <w:t>pengamatan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awal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penulis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</w:rPr>
        <w:t>lokasi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terdapat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67 </w:t>
      </w:r>
      <w:proofErr w:type="spellStart"/>
      <w:r w:rsidRPr="00416398">
        <w:rPr>
          <w:rFonts w:ascii="Times New Roman" w:hAnsi="Times New Roman"/>
          <w:sz w:val="24"/>
          <w:szCs w:val="24"/>
        </w:rPr>
        <w:t>lapak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atau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meja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ditangani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oleh orang yang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Muslim, dan 20 </w:t>
      </w:r>
      <w:proofErr w:type="spellStart"/>
      <w:r w:rsidRPr="00416398">
        <w:rPr>
          <w:rFonts w:ascii="Times New Roman" w:hAnsi="Times New Roman"/>
          <w:sz w:val="24"/>
          <w:szCs w:val="24"/>
        </w:rPr>
        <w:t>lapak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atau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meja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ditangani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oleh orang yang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kristen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Tetapi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datang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berkunjung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membeli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adalah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416398">
        <w:rPr>
          <w:rFonts w:ascii="Times New Roman" w:hAnsi="Times New Roman"/>
          <w:sz w:val="24"/>
          <w:szCs w:val="24"/>
        </w:rPr>
        <w:t>kristen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muslim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tahu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datang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membeli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adalah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kristen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alasannya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karena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saling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mengenal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satu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lainnya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Tetapi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muslim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tidak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mempersoalkan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</w:p>
    <w:p w14:paraId="4A4D1B9A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Sedangkan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</w:rPr>
        <w:t>luar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Ramadan, </w:t>
      </w:r>
      <w:proofErr w:type="spellStart"/>
      <w:r w:rsidRPr="00416398">
        <w:rPr>
          <w:rFonts w:ascii="Times New Roman" w:hAnsi="Times New Roman"/>
          <w:sz w:val="24"/>
          <w:szCs w:val="24"/>
        </w:rPr>
        <w:t>umat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Kristen dan Muslim </w:t>
      </w:r>
      <w:proofErr w:type="spellStart"/>
      <w:r w:rsidRPr="00416398">
        <w:rPr>
          <w:rFonts w:ascii="Times New Roman" w:hAnsi="Times New Roman"/>
          <w:sz w:val="24"/>
          <w:szCs w:val="24"/>
        </w:rPr>
        <w:t>sering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416398">
        <w:rPr>
          <w:rFonts w:ascii="Times New Roman" w:hAnsi="Times New Roman"/>
          <w:sz w:val="24"/>
          <w:szCs w:val="24"/>
        </w:rPr>
        <w:t>dipandang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memiliki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jarak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atau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kesalahpahaman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namun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praktik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selama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Ramadan, </w:t>
      </w:r>
      <w:proofErr w:type="spellStart"/>
      <w:r w:rsidRPr="00416398">
        <w:rPr>
          <w:rFonts w:ascii="Times New Roman" w:hAnsi="Times New Roman"/>
          <w:sz w:val="24"/>
          <w:szCs w:val="24"/>
        </w:rPr>
        <w:t>khususnya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aktivitas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ekonomi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semua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stigma </w:t>
      </w:r>
      <w:proofErr w:type="spellStart"/>
      <w:r w:rsidRPr="00416398">
        <w:rPr>
          <w:rFonts w:ascii="Times New Roman" w:hAnsi="Times New Roman"/>
          <w:sz w:val="24"/>
          <w:szCs w:val="24"/>
        </w:rPr>
        <w:t>tentang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kekafiran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prototipe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negative </w:t>
      </w:r>
      <w:proofErr w:type="spellStart"/>
      <w:r w:rsidRPr="00416398">
        <w:rPr>
          <w:rFonts w:ascii="Times New Roman" w:hAnsi="Times New Roman"/>
          <w:sz w:val="24"/>
          <w:szCs w:val="24"/>
        </w:rPr>
        <w:t>semuanya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hilang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Masyarakat Muslim dan Kristen </w:t>
      </w:r>
      <w:proofErr w:type="spellStart"/>
      <w:r w:rsidRPr="00416398">
        <w:rPr>
          <w:rFonts w:ascii="Times New Roman" w:hAnsi="Times New Roman"/>
          <w:sz w:val="24"/>
          <w:szCs w:val="24"/>
        </w:rPr>
        <w:t>benar-benar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menunjukkan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semangat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persaudaraan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0B28C28F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Dalam </w:t>
      </w:r>
      <w:proofErr w:type="spellStart"/>
      <w:r w:rsidRPr="00416398">
        <w:rPr>
          <w:rFonts w:ascii="Times New Roman" w:hAnsi="Times New Roman"/>
          <w:sz w:val="24"/>
          <w:szCs w:val="24"/>
        </w:rPr>
        <w:t>rangka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mendalami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praktik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kegiatan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ekonomi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selama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Ramadan, </w:t>
      </w:r>
      <w:proofErr w:type="spellStart"/>
      <w:r w:rsidRPr="00416398">
        <w:rPr>
          <w:rFonts w:ascii="Times New Roman" w:hAnsi="Times New Roman"/>
          <w:sz w:val="24"/>
          <w:szCs w:val="24"/>
        </w:rPr>
        <w:t>khususnya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16398">
        <w:rPr>
          <w:rFonts w:ascii="Times New Roman" w:hAnsi="Times New Roman"/>
          <w:sz w:val="24"/>
          <w:szCs w:val="24"/>
        </w:rPr>
        <w:t>aktivitas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penjualan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pembelian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penulis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melakukan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pendekatan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langsung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kepada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416398">
        <w:rPr>
          <w:rFonts w:ascii="Times New Roman" w:hAnsi="Times New Roman"/>
          <w:sz w:val="24"/>
          <w:szCs w:val="24"/>
        </w:rPr>
        <w:t>pedagang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</w:rPr>
        <w:t>lokasi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penelitian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Penelitian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dilaksanakan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</w:rPr>
        <w:t>beberapa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titik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Kota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antara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416398">
        <w:rPr>
          <w:rFonts w:ascii="Times New Roman" w:hAnsi="Times New Roman"/>
          <w:sz w:val="24"/>
          <w:szCs w:val="24"/>
        </w:rPr>
        <w:t>kawasan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Gedung </w:t>
      </w:r>
      <w:proofErr w:type="spellStart"/>
      <w:r w:rsidRPr="00416398">
        <w:rPr>
          <w:rFonts w:ascii="Times New Roman" w:hAnsi="Times New Roman"/>
          <w:sz w:val="24"/>
          <w:szCs w:val="24"/>
        </w:rPr>
        <w:t>Gereja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Katedral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Jemaat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Kota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Malam Oesapa, dan </w:t>
      </w:r>
      <w:proofErr w:type="spellStart"/>
      <w:r w:rsidRPr="00416398">
        <w:rPr>
          <w:rFonts w:ascii="Times New Roman" w:hAnsi="Times New Roman"/>
          <w:sz w:val="24"/>
          <w:szCs w:val="24"/>
        </w:rPr>
        <w:t>depan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Bank NTT </w:t>
      </w:r>
      <w:proofErr w:type="spellStart"/>
      <w:r w:rsidRPr="00416398">
        <w:rPr>
          <w:rFonts w:ascii="Times New Roman" w:hAnsi="Times New Roman"/>
          <w:sz w:val="24"/>
          <w:szCs w:val="24"/>
        </w:rPr>
        <w:t>Oebufu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35BC92BC" w14:textId="77777777" w:rsidR="00542F86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Dari </w:t>
      </w:r>
      <w:proofErr w:type="spellStart"/>
      <w:r w:rsidRPr="00416398">
        <w:rPr>
          <w:rFonts w:ascii="Times New Roman" w:hAnsi="Times New Roman"/>
          <w:sz w:val="24"/>
          <w:szCs w:val="24"/>
        </w:rPr>
        <w:t>beberapa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lokasi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tersebut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penulis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memfokuskan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penelitian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16398">
        <w:rPr>
          <w:rFonts w:ascii="Times New Roman" w:hAnsi="Times New Roman"/>
          <w:sz w:val="24"/>
          <w:szCs w:val="24"/>
        </w:rPr>
        <w:t>kawasan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Gedung </w:t>
      </w:r>
      <w:proofErr w:type="spellStart"/>
      <w:r w:rsidRPr="00416398">
        <w:rPr>
          <w:rFonts w:ascii="Times New Roman" w:hAnsi="Times New Roman"/>
          <w:sz w:val="24"/>
          <w:szCs w:val="24"/>
        </w:rPr>
        <w:t>Gereja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Katedral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416398">
        <w:rPr>
          <w:rFonts w:ascii="Times New Roman" w:hAnsi="Times New Roman"/>
          <w:sz w:val="24"/>
          <w:szCs w:val="24"/>
        </w:rPr>
        <w:t>secara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terbuka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menyediakan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tempat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bagi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Muslim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menjalankan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kegiatan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penjualan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pembelian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selama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Ramadan. Fakta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menunjukkan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nyata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toleransi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penghargaan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antarumat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hidup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1E560546" w14:textId="77777777" w:rsidR="00542F86" w:rsidRPr="003873C9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Pemilihan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kawasan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sekitar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 xml:space="preserve">Gedung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Gereja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Katedral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Kupang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lokasi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didasarkan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pada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pertimbangan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bahwa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kawasan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merupakan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salah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satu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pusat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aktivitas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keagamaan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sekaligus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sosial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di Kota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Kupang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. Di wilayah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umat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berbagai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agama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berinteraksi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secara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harmonis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terutama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pada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saat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berlangsungnya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kegiatan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keagamaan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besar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lastRenderedPageBreak/>
        <w:t>Meskipun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peneliti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beragama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Kristen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Protestan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pemilihan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lokasi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tidak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dilandasi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oleh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pertimbangan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kesamaan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agama,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melainkan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oleh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adanya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fenomena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sosial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menarik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dikaji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yaitu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praktik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toleransi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kebersamaan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antarumat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beragama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tampak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nyata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sekitar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kawasan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gereja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tersebut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>.</w:t>
      </w:r>
    </w:p>
    <w:p w14:paraId="65151323" w14:textId="77777777" w:rsidR="00542F86" w:rsidRPr="003873C9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  <w:lang w:val="en-ID"/>
        </w:rPr>
      </w:pPr>
      <w:r w:rsidRPr="003873C9">
        <w:rPr>
          <w:rFonts w:ascii="Times New Roman" w:hAnsi="Times New Roman"/>
          <w:sz w:val="24"/>
          <w:szCs w:val="24"/>
          <w:lang w:val="en-ID"/>
        </w:rPr>
        <w:t xml:space="preserve">Salah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satu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bentuk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nyata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fenomena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tersebut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dilihat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di area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depan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Kantor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Bupati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Kupang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Lama, yang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berdekatan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 xml:space="preserve">Gedung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Gereja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Katedral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Kupang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. Pada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setiap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bulan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Ramadan,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banyak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warga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non-Muslim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turut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berpartisipasi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kegiatan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ekonomi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seperti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menjual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maupun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membeli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takjil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bersama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umat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Muslim. Hal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menunjukkan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bahwa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nilai-nilai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toleransi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saling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menghormati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serta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kerukunan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antarumat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beragama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masih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terpelihara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dengan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baik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kawasan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tersebut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. Oleh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karena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itu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lokasi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dinilai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layak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dijadikan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objek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memahami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lebih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praktik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moderasi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beragama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konteks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kehidupan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sosial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masyarakat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 xml:space="preserve"> Kota </w:t>
      </w:r>
      <w:proofErr w:type="spellStart"/>
      <w:r w:rsidRPr="003873C9">
        <w:rPr>
          <w:rFonts w:ascii="Times New Roman" w:hAnsi="Times New Roman"/>
          <w:sz w:val="24"/>
          <w:szCs w:val="24"/>
          <w:lang w:val="en-ID"/>
        </w:rPr>
        <w:t>Kupang</w:t>
      </w:r>
      <w:proofErr w:type="spellEnd"/>
      <w:r w:rsidRPr="003873C9">
        <w:rPr>
          <w:rFonts w:ascii="Times New Roman" w:hAnsi="Times New Roman"/>
          <w:sz w:val="24"/>
          <w:szCs w:val="24"/>
          <w:lang w:val="en-ID"/>
        </w:rPr>
        <w:t>.</w:t>
      </w:r>
    </w:p>
    <w:p w14:paraId="748C1535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416398">
        <w:rPr>
          <w:rFonts w:ascii="Times New Roman" w:hAnsi="Times New Roman"/>
          <w:sz w:val="24"/>
          <w:szCs w:val="24"/>
        </w:rPr>
        <w:t>lokasi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tercatat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sekitar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87 </w:t>
      </w:r>
      <w:proofErr w:type="spellStart"/>
      <w:r w:rsidRPr="00416398">
        <w:rPr>
          <w:rFonts w:ascii="Times New Roman" w:hAnsi="Times New Roman"/>
          <w:sz w:val="24"/>
          <w:szCs w:val="24"/>
        </w:rPr>
        <w:t>lapak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berdiri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beroperasi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setiap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hari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selama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Ramadan. </w:t>
      </w:r>
      <w:proofErr w:type="spellStart"/>
      <w:r w:rsidRPr="00416398">
        <w:rPr>
          <w:rFonts w:ascii="Times New Roman" w:hAnsi="Times New Roman"/>
          <w:sz w:val="24"/>
          <w:szCs w:val="24"/>
        </w:rPr>
        <w:t>Peneliti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mewawancarai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sejumlah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pedagang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secara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langsung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menggali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pengalaman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mereka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terkait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praktik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toleransi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lintas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di </w:t>
      </w:r>
      <w:proofErr w:type="spellStart"/>
      <w:r w:rsidRPr="00416398">
        <w:rPr>
          <w:rFonts w:ascii="Times New Roman" w:hAnsi="Times New Roman"/>
          <w:sz w:val="24"/>
          <w:szCs w:val="24"/>
        </w:rPr>
        <w:t>tengah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aktivitas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ekonomi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tersebut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Temuan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awal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menunjukkan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interaksi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antara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pedagang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pembeli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tidak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dibatasi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16398">
        <w:rPr>
          <w:rFonts w:ascii="Times New Roman" w:hAnsi="Times New Roman"/>
          <w:sz w:val="24"/>
          <w:szCs w:val="24"/>
        </w:rPr>
        <w:t>latar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belakang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 w:rsidRPr="00416398">
        <w:rPr>
          <w:rFonts w:ascii="Times New Roman" w:hAnsi="Times New Roman"/>
          <w:sz w:val="24"/>
          <w:szCs w:val="24"/>
        </w:rPr>
        <w:t>bahkan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justru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memperkuat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hubungan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harmonis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Menurut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416398">
        <w:rPr>
          <w:rFonts w:ascii="Times New Roman" w:hAnsi="Times New Roman"/>
          <w:sz w:val="24"/>
          <w:szCs w:val="24"/>
        </w:rPr>
        <w:t>satu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pedangang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muslim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penulis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wawancarai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Ia </w:t>
      </w:r>
      <w:proofErr w:type="spellStart"/>
      <w:r w:rsidRPr="00416398">
        <w:rPr>
          <w:rFonts w:ascii="Times New Roman" w:hAnsi="Times New Roman"/>
          <w:sz w:val="24"/>
          <w:szCs w:val="24"/>
        </w:rPr>
        <w:t>mengatakan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16398">
        <w:rPr>
          <w:rFonts w:ascii="Times New Roman" w:hAnsi="Times New Roman"/>
          <w:sz w:val="24"/>
          <w:szCs w:val="24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”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banyak</w:t>
      </w:r>
      <w:proofErr w:type="spellEnd"/>
      <w:proofErr w:type="gram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pembeli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non-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muslim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membeli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dilapaknya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416398">
        <w:rPr>
          <w:rFonts w:ascii="Times New Roman" w:hAnsi="Times New Roman"/>
          <w:sz w:val="24"/>
          <w:szCs w:val="24"/>
        </w:rPr>
        <w:t>Narasumber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mengatakan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saya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senang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sekali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jujur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membantu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perekomonian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saya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, Alhamdulillah kalo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ada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beli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dari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lapak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saya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kitakan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saling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mendukung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toleransi</w:t>
      </w:r>
      <w:proofErr w:type="spellEnd"/>
      <w:r w:rsidRPr="00416398">
        <w:rPr>
          <w:rFonts w:ascii="Times New Roman" w:hAnsi="Times New Roman"/>
          <w:sz w:val="24"/>
          <w:szCs w:val="24"/>
        </w:rPr>
        <w:t>”.</w:t>
      </w:r>
    </w:p>
    <w:p w14:paraId="3D1676E2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Hal </w:t>
      </w:r>
      <w:proofErr w:type="spellStart"/>
      <w:r w:rsidRPr="00416398">
        <w:rPr>
          <w:rFonts w:ascii="Times New Roman" w:hAnsi="Times New Roman"/>
          <w:sz w:val="24"/>
          <w:szCs w:val="24"/>
        </w:rPr>
        <w:t>serupa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416398">
        <w:rPr>
          <w:rFonts w:ascii="Times New Roman" w:hAnsi="Times New Roman"/>
          <w:sz w:val="24"/>
          <w:szCs w:val="24"/>
        </w:rPr>
        <w:t>disampaikan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16398">
        <w:rPr>
          <w:rFonts w:ascii="Times New Roman" w:hAnsi="Times New Roman"/>
          <w:sz w:val="24"/>
          <w:szCs w:val="24"/>
        </w:rPr>
        <w:t>seorang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pedagang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Kristen. Ia </w:t>
      </w:r>
      <w:proofErr w:type="spellStart"/>
      <w:r w:rsidRPr="00416398">
        <w:rPr>
          <w:rFonts w:ascii="Times New Roman" w:hAnsi="Times New Roman"/>
          <w:sz w:val="24"/>
          <w:szCs w:val="24"/>
        </w:rPr>
        <w:t>mengungkapkan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r w:rsidRPr="00416398">
        <w:rPr>
          <w:rFonts w:ascii="Times New Roman" w:hAnsi="Times New Roman"/>
          <w:i/>
          <w:iCs/>
          <w:sz w:val="24"/>
          <w:szCs w:val="24"/>
        </w:rPr>
        <w:t>“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saling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toleransi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sangat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saya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hormati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Pembeli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sini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tidak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hanya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Kristen,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tetapi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juga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ada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Muslim dan Hindu.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saling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menghargai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inilah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saya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junjung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tinggi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menjalankan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i/>
          <w:iCs/>
          <w:sz w:val="24"/>
          <w:szCs w:val="24"/>
        </w:rPr>
        <w:t>usaha</w:t>
      </w:r>
      <w:proofErr w:type="spellEnd"/>
      <w:r w:rsidRPr="00416398">
        <w:rPr>
          <w:rFonts w:ascii="Times New Roman" w:hAnsi="Times New Roman"/>
          <w:i/>
          <w:iCs/>
          <w:sz w:val="24"/>
          <w:szCs w:val="24"/>
        </w:rPr>
        <w:t>.”</w:t>
      </w:r>
    </w:p>
    <w:p w14:paraId="21DB93D8" w14:textId="77777777" w:rsidR="00542F86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lastRenderedPageBreak/>
        <w:t xml:space="preserve">Dari </w:t>
      </w:r>
      <w:proofErr w:type="spellStart"/>
      <w:r w:rsidRPr="00416398">
        <w:rPr>
          <w:rFonts w:ascii="Times New Roman" w:hAnsi="Times New Roman"/>
          <w:sz w:val="24"/>
          <w:szCs w:val="24"/>
        </w:rPr>
        <w:t>kedua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pernyataan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tersebut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terlihat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interaksi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aktivitas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ekonomi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seperti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penjualan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selama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Ramadan, </w:t>
      </w:r>
      <w:proofErr w:type="spellStart"/>
      <w:r w:rsidRPr="00416398">
        <w:rPr>
          <w:rFonts w:ascii="Times New Roman" w:hAnsi="Times New Roman"/>
          <w:sz w:val="24"/>
          <w:szCs w:val="24"/>
        </w:rPr>
        <w:t>mampu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menghilangkan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saling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curiga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prasangka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negatif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antar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pemeluk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 w:rsidRPr="00416398">
        <w:rPr>
          <w:rFonts w:ascii="Times New Roman" w:hAnsi="Times New Roman"/>
          <w:sz w:val="24"/>
          <w:szCs w:val="24"/>
        </w:rPr>
        <w:t>termasuk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kecenderungan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mengkafirkan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satu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lain. </w:t>
      </w:r>
      <w:proofErr w:type="spellStart"/>
      <w:r w:rsidRPr="00416398">
        <w:rPr>
          <w:rFonts w:ascii="Times New Roman" w:hAnsi="Times New Roman"/>
          <w:sz w:val="24"/>
          <w:szCs w:val="24"/>
        </w:rPr>
        <w:t>Praktik-praktik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dilandasi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16398">
        <w:rPr>
          <w:rFonts w:ascii="Times New Roman" w:hAnsi="Times New Roman"/>
          <w:sz w:val="24"/>
          <w:szCs w:val="24"/>
        </w:rPr>
        <w:t>semangat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kebersamaan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saling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menghargai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toleransi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menunjukkan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ruang-ruang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ekonomi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dapat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medium yang </w:t>
      </w:r>
      <w:proofErr w:type="spellStart"/>
      <w:r w:rsidRPr="00416398">
        <w:rPr>
          <w:rFonts w:ascii="Times New Roman" w:hAnsi="Times New Roman"/>
          <w:sz w:val="24"/>
          <w:szCs w:val="24"/>
        </w:rPr>
        <w:t>efektif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membangun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harmoni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antarumat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Oleh </w:t>
      </w:r>
      <w:proofErr w:type="spellStart"/>
      <w:r w:rsidRPr="00416398">
        <w:rPr>
          <w:rFonts w:ascii="Times New Roman" w:hAnsi="Times New Roman"/>
          <w:sz w:val="24"/>
          <w:szCs w:val="24"/>
        </w:rPr>
        <w:t>karena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penulis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melihat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bahwa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kegiatan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seperti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memiliki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penting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memperkuat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nilai-nilai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</w:rPr>
        <w:t>tengah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multikultural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seperti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Kota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7FC393D7" w14:textId="77777777" w:rsidR="00542F86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2296D">
        <w:rPr>
          <w:rFonts w:ascii="Times New Roman" w:hAnsi="Times New Roman"/>
          <w:sz w:val="24"/>
          <w:szCs w:val="24"/>
        </w:rPr>
        <w:t>Pandangan</w:t>
      </w:r>
      <w:proofErr w:type="spellEnd"/>
      <w:r w:rsidRPr="003229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sz w:val="24"/>
          <w:szCs w:val="24"/>
        </w:rPr>
        <w:t>positif</w:t>
      </w:r>
      <w:proofErr w:type="spellEnd"/>
      <w:r w:rsidRPr="0032296D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32296D">
        <w:rPr>
          <w:rFonts w:ascii="Times New Roman" w:hAnsi="Times New Roman"/>
          <w:sz w:val="24"/>
          <w:szCs w:val="24"/>
        </w:rPr>
        <w:t>disampaikan</w:t>
      </w:r>
      <w:proofErr w:type="spellEnd"/>
      <w:r w:rsidRPr="0032296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32296D">
        <w:rPr>
          <w:rFonts w:ascii="Times New Roman" w:hAnsi="Times New Roman"/>
          <w:sz w:val="24"/>
          <w:szCs w:val="24"/>
        </w:rPr>
        <w:t>tokoh</w:t>
      </w:r>
      <w:proofErr w:type="spellEnd"/>
      <w:r w:rsidRPr="0032296D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32296D">
        <w:rPr>
          <w:rFonts w:ascii="Times New Roman" w:hAnsi="Times New Roman"/>
          <w:sz w:val="24"/>
          <w:szCs w:val="24"/>
        </w:rPr>
        <w:t>dari</w:t>
      </w:r>
      <w:proofErr w:type="spellEnd"/>
      <w:r w:rsidRPr="003229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sz w:val="24"/>
          <w:szCs w:val="24"/>
        </w:rPr>
        <w:t>Gereja</w:t>
      </w:r>
      <w:proofErr w:type="spellEnd"/>
      <w:r w:rsidRPr="003229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sz w:val="24"/>
          <w:szCs w:val="24"/>
        </w:rPr>
        <w:t>Katedral</w:t>
      </w:r>
      <w:proofErr w:type="spellEnd"/>
      <w:r w:rsidRPr="003229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sz w:val="24"/>
          <w:szCs w:val="24"/>
        </w:rPr>
        <w:t>Kupang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>. “</w:t>
      </w:r>
      <w:proofErr w:type="spellStart"/>
      <w:proofErr w:type="gramStart"/>
      <w:r w:rsidRPr="0032296D">
        <w:rPr>
          <w:rFonts w:ascii="Times New Roman" w:hAnsi="Times New Roman"/>
          <w:i/>
          <w:iCs/>
          <w:sz w:val="24"/>
          <w:szCs w:val="24"/>
        </w:rPr>
        <w:t>menurut</w:t>
      </w:r>
      <w:proofErr w:type="spellEnd"/>
      <w:proofErr w:type="gram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saya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positif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ada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toleransi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terutama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gereja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katedral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menyiapkan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halaman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untuk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mereka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jualan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, kami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mengizinkan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mereka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untuk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berjualan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takjil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di situ,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banyak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umat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muslim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beli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jajan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tapi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hampir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semuanya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umat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kristen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umumnya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beli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takjil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juga di situ. di situ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ada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pertemuan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komunikasi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interaksi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antara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muslim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 xml:space="preserve"> dan non-</w:t>
      </w:r>
      <w:proofErr w:type="spellStart"/>
      <w:r w:rsidRPr="0032296D">
        <w:rPr>
          <w:rFonts w:ascii="Times New Roman" w:hAnsi="Times New Roman"/>
          <w:i/>
          <w:iCs/>
          <w:sz w:val="24"/>
          <w:szCs w:val="24"/>
        </w:rPr>
        <w:t>muslim</w:t>
      </w:r>
      <w:proofErr w:type="spellEnd"/>
      <w:r w:rsidRPr="0032296D"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813EA8">
        <w:rPr>
          <w:rFonts w:ascii="Times New Roman" w:hAnsi="Times New Roman"/>
          <w:sz w:val="24"/>
          <w:szCs w:val="24"/>
        </w:rPr>
        <w:t>Lebih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lanjut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EA8">
        <w:rPr>
          <w:rFonts w:ascii="Times New Roman" w:hAnsi="Times New Roman"/>
          <w:sz w:val="24"/>
          <w:szCs w:val="24"/>
        </w:rPr>
        <w:t>beliau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menambahkan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13EA8">
        <w:rPr>
          <w:rFonts w:ascii="Times New Roman" w:hAnsi="Times New Roman"/>
          <w:i/>
          <w:iCs/>
          <w:sz w:val="24"/>
          <w:szCs w:val="24"/>
        </w:rPr>
        <w:t xml:space="preserve">“kami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tidak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terganggu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dengan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penjualan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takjil</w:t>
      </w:r>
      <w:proofErr w:type="spellEnd"/>
      <w:proofErr w:type="gramEnd"/>
      <w:r w:rsidRPr="00813EA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tapi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beberapa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kali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bertepatan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dengan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hari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raya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bagian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depan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gereja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dipakai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untuk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area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parkiran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, kami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meminta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kalo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bisa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pada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hari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dimana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ada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perayaan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jangan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berjualan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karena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mengganggu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gereja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tidak</w:t>
      </w:r>
      <w:proofErr w:type="spellEnd"/>
      <w:proofErr w:type="gram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ada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parkiran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untuk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orang yang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datang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misa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tetapi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ada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ngotot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keras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kepala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tetap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jualan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sebenarnya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di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sini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kita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harus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saling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mengerti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satu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sama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lain,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toleransi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, kalo kami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dari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Gereja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sudah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memberikan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tempat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jualn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mereka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juga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harus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mengharga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tetapi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kita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tetap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terbuka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untuk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i/>
          <w:iCs/>
          <w:sz w:val="24"/>
          <w:szCs w:val="24"/>
        </w:rPr>
        <w:t>mereka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berjuala</w:t>
      </w:r>
      <w:r w:rsidRPr="00813EA8">
        <w:rPr>
          <w:rFonts w:ascii="Times New Roman" w:hAnsi="Times New Roman"/>
          <w:i/>
          <w:iCs/>
          <w:sz w:val="24"/>
          <w:szCs w:val="24"/>
        </w:rPr>
        <w:t>n</w:t>
      </w:r>
      <w:proofErr w:type="spellEnd"/>
      <w:r w:rsidRPr="00813EA8">
        <w:rPr>
          <w:rFonts w:ascii="Times New Roman" w:hAnsi="Times New Roman"/>
          <w:i/>
          <w:iCs/>
          <w:sz w:val="24"/>
          <w:szCs w:val="24"/>
        </w:rPr>
        <w:t xml:space="preserve">” </w:t>
      </w:r>
    </w:p>
    <w:p w14:paraId="0D0B9F29" w14:textId="77777777" w:rsidR="00542F86" w:rsidRPr="00813EA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3EA8">
        <w:rPr>
          <w:rFonts w:ascii="Times New Roman" w:hAnsi="Times New Roman"/>
          <w:sz w:val="24"/>
          <w:szCs w:val="24"/>
        </w:rPr>
        <w:t>Pandangan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ini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menunjukkan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bahwa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pihak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gereja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mendukung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penuh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terwujudnya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kerukunan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13EA8">
        <w:rPr>
          <w:rFonts w:ascii="Times New Roman" w:hAnsi="Times New Roman"/>
          <w:sz w:val="24"/>
          <w:szCs w:val="24"/>
        </w:rPr>
        <w:t>toleransi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13EA8">
        <w:rPr>
          <w:rFonts w:ascii="Times New Roman" w:hAnsi="Times New Roman"/>
          <w:sz w:val="24"/>
          <w:szCs w:val="24"/>
        </w:rPr>
        <w:t>tengah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aktivitas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ekonomi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masyarakat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selama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bulan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Ramadan. </w:t>
      </w:r>
      <w:proofErr w:type="spellStart"/>
      <w:r w:rsidRPr="00813EA8">
        <w:rPr>
          <w:rFonts w:ascii="Times New Roman" w:hAnsi="Times New Roman"/>
          <w:sz w:val="24"/>
          <w:szCs w:val="24"/>
        </w:rPr>
        <w:t>Gereja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tidak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hanya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memberikan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ruang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secara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fisik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3EA8">
        <w:rPr>
          <w:rFonts w:ascii="Times New Roman" w:hAnsi="Times New Roman"/>
          <w:sz w:val="24"/>
          <w:szCs w:val="24"/>
        </w:rPr>
        <w:t>tetapi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813EA8">
        <w:rPr>
          <w:rFonts w:ascii="Times New Roman" w:hAnsi="Times New Roman"/>
          <w:sz w:val="24"/>
          <w:szCs w:val="24"/>
        </w:rPr>
        <w:t>memberikan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contoh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nyata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sikap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saling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menghargai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13EA8">
        <w:rPr>
          <w:rFonts w:ascii="Times New Roman" w:hAnsi="Times New Roman"/>
          <w:sz w:val="24"/>
          <w:szCs w:val="24"/>
        </w:rPr>
        <w:t>hidup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berdampingan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dalam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damai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13EA8">
        <w:rPr>
          <w:rFonts w:ascii="Times New Roman" w:hAnsi="Times New Roman"/>
          <w:sz w:val="24"/>
          <w:szCs w:val="24"/>
        </w:rPr>
        <w:t>tengah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perbedaan</w:t>
      </w:r>
      <w:proofErr w:type="spellEnd"/>
      <w:r w:rsidRPr="00813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3EA8">
        <w:rPr>
          <w:rFonts w:ascii="Times New Roman" w:hAnsi="Times New Roman"/>
          <w:sz w:val="24"/>
          <w:szCs w:val="24"/>
        </w:rPr>
        <w:t>keyakinan</w:t>
      </w:r>
      <w:proofErr w:type="spellEnd"/>
      <w:r w:rsidRPr="00813EA8">
        <w:rPr>
          <w:rFonts w:ascii="Times New Roman" w:hAnsi="Times New Roman"/>
          <w:sz w:val="24"/>
          <w:szCs w:val="24"/>
        </w:rPr>
        <w:t>.</w:t>
      </w:r>
    </w:p>
    <w:p w14:paraId="11E5ABB5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lastRenderedPageBreak/>
        <w:t>Penelitian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bertujuan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menggali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nilai-nilai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toleransi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keberagaman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saling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menghormati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tercermin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interaksi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jual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beli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selama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suci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ramadan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6398">
        <w:rPr>
          <w:rFonts w:ascii="Times New Roman" w:hAnsi="Times New Roman"/>
          <w:sz w:val="24"/>
          <w:szCs w:val="24"/>
        </w:rPr>
        <w:t>Melalui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wawancara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diharapkan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dapat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diperoleh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gambaran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utuh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mengenai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bagaimana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prinsip-prinsip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diterapkan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praktik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keseharian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32F900FE" w14:textId="77777777" w:rsidR="00542F86" w:rsidRPr="00416398" w:rsidRDefault="00542F86" w:rsidP="00542F86">
      <w:pPr>
        <w:spacing w:line="480" w:lineRule="auto"/>
        <w:ind w:firstLine="4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Berdasarkan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latar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belakang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diatas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maka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penulis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tertarik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melakukan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penelitian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dengan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judul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: "BENTUK DAN NILAI-NILAI MODERASI BERAGAMA DALAM PENJUALAN DAN PEMBELIAN TAKJIL SELAMA BULAN PUASA </w:t>
      </w:r>
      <w:r>
        <w:rPr>
          <w:rFonts w:ascii="Times New Roman" w:hAnsi="Times New Roman"/>
          <w:sz w:val="24"/>
          <w:szCs w:val="24"/>
        </w:rPr>
        <w:t>DI KAWASAN DEPAN GEDUNG GEREJA</w:t>
      </w:r>
      <w:r w:rsidRPr="00416398">
        <w:rPr>
          <w:rFonts w:ascii="Times New Roman" w:hAnsi="Times New Roman"/>
          <w:sz w:val="24"/>
          <w:szCs w:val="24"/>
        </w:rPr>
        <w:t xml:space="preserve"> KATEDRAL KUPANG TAHUN 2025"</w:t>
      </w:r>
    </w:p>
    <w:p w14:paraId="15A7D9A2" w14:textId="77777777" w:rsidR="00542F86" w:rsidRPr="00416398" w:rsidRDefault="00542F86" w:rsidP="00542F8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398">
        <w:rPr>
          <w:rFonts w:ascii="Times New Roman" w:hAnsi="Times New Roman"/>
          <w:b/>
          <w:bCs/>
          <w:sz w:val="24"/>
          <w:szCs w:val="24"/>
        </w:rPr>
        <w:t xml:space="preserve">1.2. </w:t>
      </w:r>
      <w:proofErr w:type="spellStart"/>
      <w:r w:rsidRPr="00416398">
        <w:rPr>
          <w:rFonts w:ascii="Times New Roman" w:hAnsi="Times New Roman"/>
          <w:b/>
          <w:bCs/>
          <w:sz w:val="24"/>
          <w:szCs w:val="24"/>
        </w:rPr>
        <w:t>Identifikasi</w:t>
      </w:r>
      <w:proofErr w:type="spellEnd"/>
      <w:r w:rsidRPr="00416398">
        <w:rPr>
          <w:rFonts w:ascii="Times New Roman" w:hAnsi="Times New Roman"/>
          <w:b/>
          <w:bCs/>
          <w:sz w:val="24"/>
          <w:szCs w:val="24"/>
        </w:rPr>
        <w:t xml:space="preserve"> Masalah </w:t>
      </w:r>
    </w:p>
    <w:p w14:paraId="6354C8A8" w14:textId="77777777" w:rsidR="00542F86" w:rsidRPr="00416398" w:rsidRDefault="00542F86" w:rsidP="00542F86">
      <w:pPr>
        <w:spacing w:after="0" w:line="48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1.2.1. </w:t>
      </w:r>
      <w:proofErr w:type="spellStart"/>
      <w:r w:rsidRPr="00416398">
        <w:rPr>
          <w:rFonts w:ascii="Times New Roman" w:hAnsi="Times New Roman"/>
          <w:sz w:val="24"/>
          <w:szCs w:val="24"/>
        </w:rPr>
        <w:t>Berbagai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kegiatan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kemasyarakatan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melibatkan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lintas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416398">
        <w:rPr>
          <w:rFonts w:ascii="Times New Roman" w:hAnsi="Times New Roman"/>
          <w:sz w:val="24"/>
          <w:szCs w:val="24"/>
        </w:rPr>
        <w:t>menunjukkan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kecenderungan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positif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mencairkan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sikap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saling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curiga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tersebut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46A2C6B3" w14:textId="77777777" w:rsidR="00542F86" w:rsidRPr="00416398" w:rsidRDefault="00542F86" w:rsidP="00542F86">
      <w:pPr>
        <w:spacing w:after="0" w:line="48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1.2.2. </w:t>
      </w:r>
      <w:proofErr w:type="spellStart"/>
      <w:r w:rsidRPr="00416398">
        <w:rPr>
          <w:rFonts w:ascii="Times New Roman" w:hAnsi="Times New Roman"/>
          <w:sz w:val="24"/>
          <w:szCs w:val="24"/>
        </w:rPr>
        <w:t>Praktik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penjualan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pembelian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Kota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selama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Ramadan </w:t>
      </w:r>
      <w:proofErr w:type="spellStart"/>
      <w:r w:rsidRPr="00416398">
        <w:rPr>
          <w:rFonts w:ascii="Times New Roman" w:hAnsi="Times New Roman"/>
          <w:sz w:val="24"/>
          <w:szCs w:val="24"/>
        </w:rPr>
        <w:t>menjadi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416398">
        <w:rPr>
          <w:rFonts w:ascii="Times New Roman" w:hAnsi="Times New Roman"/>
          <w:sz w:val="24"/>
          <w:szCs w:val="24"/>
        </w:rPr>
        <w:t>satu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interaksi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sosial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mempererat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hubungan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antarumat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6DAD898E" w14:textId="77777777" w:rsidR="00542F86" w:rsidRPr="00416398" w:rsidRDefault="00542F86" w:rsidP="00542F8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398">
        <w:rPr>
          <w:rFonts w:ascii="Times New Roman" w:hAnsi="Times New Roman"/>
          <w:b/>
          <w:bCs/>
          <w:sz w:val="24"/>
          <w:szCs w:val="24"/>
        </w:rPr>
        <w:t xml:space="preserve">1.3. Batasan Masalah </w:t>
      </w:r>
    </w:p>
    <w:p w14:paraId="35830632" w14:textId="77777777" w:rsidR="00542F86" w:rsidRPr="00416398" w:rsidRDefault="00542F86" w:rsidP="00542F86">
      <w:pPr>
        <w:spacing w:after="0" w:line="48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Agar </w:t>
      </w:r>
      <w:proofErr w:type="spellStart"/>
      <w:r w:rsidRPr="00416398">
        <w:rPr>
          <w:rFonts w:ascii="Times New Roman" w:hAnsi="Times New Roman"/>
          <w:sz w:val="24"/>
          <w:szCs w:val="24"/>
        </w:rPr>
        <w:t>penelitian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lebih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terfokus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tidak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meluas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maka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penulis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membatasi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permasalahannya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yaitu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: " </w:t>
      </w:r>
      <w:proofErr w:type="spellStart"/>
      <w:r w:rsidRPr="00416398">
        <w:rPr>
          <w:rFonts w:ascii="Times New Roman" w:hAnsi="Times New Roman"/>
          <w:sz w:val="24"/>
          <w:szCs w:val="24"/>
        </w:rPr>
        <w:t>Bentuk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Nilai-</w:t>
      </w:r>
      <w:proofErr w:type="spellStart"/>
      <w:r w:rsidRPr="00416398">
        <w:rPr>
          <w:rFonts w:ascii="Times New Roman" w:hAnsi="Times New Roman"/>
          <w:sz w:val="24"/>
          <w:szCs w:val="24"/>
        </w:rPr>
        <w:t>nilai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 w:rsidRPr="00416398">
        <w:rPr>
          <w:rFonts w:ascii="Times New Roman" w:hAnsi="Times New Roman"/>
          <w:sz w:val="24"/>
          <w:szCs w:val="24"/>
        </w:rPr>
        <w:t>Penjualan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Pembelian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Selama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Bulan Puasa </w:t>
      </w:r>
      <w:r>
        <w:rPr>
          <w:rFonts w:ascii="Times New Roman" w:hAnsi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</w:rPr>
        <w:t>kawasan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 Gedung </w:t>
      </w:r>
      <w:proofErr w:type="spellStart"/>
      <w:r>
        <w:rPr>
          <w:rFonts w:ascii="Times New Roman" w:hAnsi="Times New Roman"/>
          <w:sz w:val="24"/>
          <w:szCs w:val="24"/>
        </w:rPr>
        <w:t>Gereja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Katedral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tahun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2025"</w:t>
      </w:r>
    </w:p>
    <w:p w14:paraId="7E917E82" w14:textId="77777777" w:rsidR="00542F86" w:rsidRPr="00416398" w:rsidRDefault="00542F86" w:rsidP="00542F8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398">
        <w:rPr>
          <w:rFonts w:ascii="Times New Roman" w:hAnsi="Times New Roman"/>
          <w:b/>
          <w:bCs/>
          <w:sz w:val="24"/>
          <w:szCs w:val="24"/>
        </w:rPr>
        <w:t xml:space="preserve">1.4.  </w:t>
      </w:r>
      <w:proofErr w:type="spellStart"/>
      <w:r w:rsidRPr="00416398">
        <w:rPr>
          <w:rFonts w:ascii="Times New Roman" w:hAnsi="Times New Roman"/>
          <w:b/>
          <w:bCs/>
          <w:sz w:val="24"/>
          <w:szCs w:val="24"/>
        </w:rPr>
        <w:t>Rumusan</w:t>
      </w:r>
      <w:proofErr w:type="spellEnd"/>
      <w:r w:rsidRPr="00416398">
        <w:rPr>
          <w:rFonts w:ascii="Times New Roman" w:hAnsi="Times New Roman"/>
          <w:b/>
          <w:bCs/>
          <w:sz w:val="24"/>
          <w:szCs w:val="24"/>
        </w:rPr>
        <w:t xml:space="preserve"> Masalah </w:t>
      </w:r>
    </w:p>
    <w:p w14:paraId="2EAF32F8" w14:textId="77777777" w:rsidR="00542F86" w:rsidRPr="00416398" w:rsidRDefault="00542F86" w:rsidP="00542F86">
      <w:pPr>
        <w:spacing w:after="0" w:line="48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Berdasarkan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batas </w:t>
      </w:r>
      <w:proofErr w:type="spellStart"/>
      <w:r w:rsidRPr="00416398">
        <w:rPr>
          <w:rFonts w:ascii="Times New Roman" w:hAnsi="Times New Roman"/>
          <w:sz w:val="24"/>
          <w:szCs w:val="24"/>
        </w:rPr>
        <w:t>masalah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</w:rPr>
        <w:t>atas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maka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rumusan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masalah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penelitian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yaitu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nilai-nilai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apa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saja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t>ditampilkan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penjualan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pembelian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</w:rPr>
        <w:t>kawasan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 Gedung </w:t>
      </w:r>
      <w:proofErr w:type="spellStart"/>
      <w:r>
        <w:rPr>
          <w:rFonts w:ascii="Times New Roman" w:hAnsi="Times New Roman"/>
          <w:sz w:val="24"/>
          <w:szCs w:val="24"/>
        </w:rPr>
        <w:t>Gereja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Katedral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Tahun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2025?</w:t>
      </w:r>
    </w:p>
    <w:p w14:paraId="124323BF" w14:textId="77777777" w:rsidR="00542F86" w:rsidRPr="00416398" w:rsidRDefault="00542F86" w:rsidP="00542F8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398">
        <w:rPr>
          <w:rFonts w:ascii="Times New Roman" w:hAnsi="Times New Roman"/>
          <w:b/>
          <w:bCs/>
          <w:sz w:val="24"/>
          <w:szCs w:val="24"/>
        </w:rPr>
        <w:t xml:space="preserve">1.5. Tujuan </w:t>
      </w:r>
      <w:proofErr w:type="spellStart"/>
      <w:r w:rsidRPr="00416398"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  <w:r w:rsidRPr="0041639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958DA3" w14:textId="4B72E639" w:rsidR="00542F86" w:rsidRPr="00FD535F" w:rsidRDefault="00542F86" w:rsidP="00542F8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416398">
        <w:rPr>
          <w:rFonts w:ascii="Times New Roman" w:hAnsi="Times New Roman"/>
          <w:sz w:val="24"/>
          <w:szCs w:val="24"/>
        </w:rPr>
        <w:t>Berdasarkan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Rumusan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masalah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16398">
        <w:rPr>
          <w:rFonts w:ascii="Times New Roman" w:hAnsi="Times New Roman"/>
          <w:sz w:val="24"/>
          <w:szCs w:val="24"/>
        </w:rPr>
        <w:t>atas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6398">
        <w:rPr>
          <w:rFonts w:ascii="Times New Roman" w:hAnsi="Times New Roman"/>
          <w:sz w:val="24"/>
          <w:szCs w:val="24"/>
        </w:rPr>
        <w:t>maka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tujuan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masalah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penelitian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yaitu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16398">
        <w:rPr>
          <w:rFonts w:ascii="Times New Roman" w:hAnsi="Times New Roman"/>
          <w:sz w:val="24"/>
          <w:szCs w:val="24"/>
        </w:rPr>
        <w:t>Mendeskripsikan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bentuk-bentuk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praktek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serta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nilai-nilai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16398">
        <w:rPr>
          <w:rFonts w:ascii="Times New Roman" w:hAnsi="Times New Roman"/>
          <w:sz w:val="24"/>
          <w:szCs w:val="24"/>
        </w:rPr>
        <w:lastRenderedPageBreak/>
        <w:t>ditampilkan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aktivitas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penjual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16398">
        <w:rPr>
          <w:rFonts w:ascii="Times New Roman" w:hAnsi="Times New Roman"/>
          <w:sz w:val="24"/>
          <w:szCs w:val="24"/>
        </w:rPr>
        <w:t>pembelian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takjil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selama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bulan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Ramadhan </w:t>
      </w:r>
      <w:r>
        <w:rPr>
          <w:rFonts w:ascii="Times New Roman" w:hAnsi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</w:rPr>
        <w:t>kawasan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 Gedung </w:t>
      </w:r>
      <w:proofErr w:type="spellStart"/>
      <w:r>
        <w:rPr>
          <w:rFonts w:ascii="Times New Roman" w:hAnsi="Times New Roman"/>
          <w:sz w:val="24"/>
          <w:szCs w:val="24"/>
        </w:rPr>
        <w:t>Gereja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Katedral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Kupang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0C677412" w14:textId="77777777" w:rsidR="00542F86" w:rsidRPr="00416398" w:rsidRDefault="00542F86" w:rsidP="00542F8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6398">
        <w:rPr>
          <w:rFonts w:ascii="Times New Roman" w:hAnsi="Times New Roman"/>
          <w:b/>
          <w:bCs/>
          <w:sz w:val="24"/>
          <w:szCs w:val="24"/>
        </w:rPr>
        <w:t xml:space="preserve">1.6. Manfaat </w:t>
      </w:r>
      <w:proofErr w:type="spellStart"/>
      <w:r w:rsidRPr="00416398"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  <w:r w:rsidRPr="0041639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7DC7F72" w14:textId="77777777" w:rsidR="00542F86" w:rsidRPr="00416398" w:rsidRDefault="00542F86" w:rsidP="00542F86">
      <w:pPr>
        <w:spacing w:line="360" w:lineRule="auto"/>
        <w:ind w:firstLineChars="200" w:firstLine="480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1.6.1. Manfaat </w:t>
      </w:r>
      <w:proofErr w:type="spellStart"/>
      <w:r w:rsidRPr="00416398">
        <w:rPr>
          <w:rFonts w:ascii="Times New Roman" w:hAnsi="Times New Roman"/>
          <w:sz w:val="24"/>
          <w:szCs w:val="24"/>
        </w:rPr>
        <w:t>Teoretis</w:t>
      </w:r>
      <w:proofErr w:type="spellEnd"/>
    </w:p>
    <w:p w14:paraId="61123F5C" w14:textId="77777777" w:rsidR="00542F86" w:rsidRPr="00416398" w:rsidRDefault="00542F86" w:rsidP="00542F86">
      <w:pPr>
        <w:spacing w:line="48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Hasil </w:t>
      </w:r>
      <w:proofErr w:type="spellStart"/>
      <w:r w:rsidRPr="00416398">
        <w:rPr>
          <w:rFonts w:ascii="Times New Roman" w:hAnsi="Times New Roman"/>
          <w:sz w:val="24"/>
          <w:szCs w:val="24"/>
        </w:rPr>
        <w:t>penelitian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ini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dapat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ditujukan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untuk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pengembangan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416398">
        <w:rPr>
          <w:rFonts w:ascii="Times New Roman" w:hAnsi="Times New Roman"/>
          <w:sz w:val="24"/>
          <w:szCs w:val="24"/>
        </w:rPr>
        <w:t>studi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ilmu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Pendidikan </w:t>
      </w:r>
      <w:proofErr w:type="spellStart"/>
      <w:r w:rsidRPr="00416398">
        <w:rPr>
          <w:rFonts w:ascii="Times New Roman" w:hAnsi="Times New Roman"/>
          <w:sz w:val="24"/>
          <w:szCs w:val="24"/>
        </w:rPr>
        <w:t>teologi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khususnya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mata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kulaih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PAK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Masyarakat </w:t>
      </w:r>
      <w:proofErr w:type="spellStart"/>
      <w:r w:rsidRPr="00416398">
        <w:rPr>
          <w:rFonts w:ascii="Times New Roman" w:hAnsi="Times New Roman"/>
          <w:sz w:val="24"/>
          <w:szCs w:val="24"/>
        </w:rPr>
        <w:t>majemuk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14158B82" w14:textId="77777777" w:rsidR="00542F86" w:rsidRPr="00416398" w:rsidRDefault="00542F86" w:rsidP="00542F86">
      <w:pPr>
        <w:spacing w:line="360" w:lineRule="auto"/>
        <w:ind w:firstLineChars="200" w:firstLine="480"/>
        <w:contextualSpacing/>
        <w:jc w:val="both"/>
        <w:rPr>
          <w:rFonts w:ascii="Times New Roman" w:hAnsi="Times New Roman"/>
          <w:sz w:val="24"/>
          <w:szCs w:val="24"/>
        </w:rPr>
      </w:pPr>
      <w:r w:rsidRPr="00416398">
        <w:rPr>
          <w:rFonts w:ascii="Times New Roman" w:hAnsi="Times New Roman"/>
          <w:sz w:val="24"/>
          <w:szCs w:val="24"/>
        </w:rPr>
        <w:t xml:space="preserve">1.6.2. Manfaat </w:t>
      </w:r>
      <w:proofErr w:type="spellStart"/>
      <w:r w:rsidRPr="00416398">
        <w:rPr>
          <w:rFonts w:ascii="Times New Roman" w:hAnsi="Times New Roman"/>
          <w:sz w:val="24"/>
          <w:szCs w:val="24"/>
        </w:rPr>
        <w:t>Praktis</w:t>
      </w:r>
      <w:proofErr w:type="spellEnd"/>
    </w:p>
    <w:p w14:paraId="1995C0F6" w14:textId="77777777" w:rsidR="00542F86" w:rsidRPr="00416398" w:rsidRDefault="00542F86" w:rsidP="00542F86">
      <w:pPr>
        <w:spacing w:line="48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6398">
        <w:rPr>
          <w:rFonts w:ascii="Times New Roman" w:hAnsi="Times New Roman"/>
          <w:sz w:val="24"/>
          <w:szCs w:val="24"/>
        </w:rPr>
        <w:t>Meningkatkan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pemahaman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tentang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pentingnya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moderasi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beragama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dalam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kehidupan</w:t>
      </w:r>
      <w:proofErr w:type="spellEnd"/>
      <w:r w:rsidRPr="004163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6398">
        <w:rPr>
          <w:rFonts w:ascii="Times New Roman" w:hAnsi="Times New Roman"/>
          <w:sz w:val="24"/>
          <w:szCs w:val="24"/>
        </w:rPr>
        <w:t>bermasyarakat</w:t>
      </w:r>
      <w:proofErr w:type="spellEnd"/>
      <w:r w:rsidRPr="00416398">
        <w:rPr>
          <w:rFonts w:ascii="Times New Roman" w:hAnsi="Times New Roman"/>
          <w:sz w:val="24"/>
          <w:szCs w:val="24"/>
        </w:rPr>
        <w:t>.</w:t>
      </w:r>
    </w:p>
    <w:p w14:paraId="71A941BF" w14:textId="17ABE342" w:rsidR="00542F86" w:rsidRPr="00416398" w:rsidRDefault="00542F86" w:rsidP="00542F8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3A1174FB" w14:textId="77777777" w:rsidR="00702804" w:rsidRDefault="00702804"/>
    <w:sectPr w:rsidR="00702804" w:rsidSect="00542F8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86"/>
    <w:rsid w:val="002C4AD4"/>
    <w:rsid w:val="00310243"/>
    <w:rsid w:val="00311962"/>
    <w:rsid w:val="00462C07"/>
    <w:rsid w:val="00542F86"/>
    <w:rsid w:val="005B69D2"/>
    <w:rsid w:val="00702804"/>
    <w:rsid w:val="0076559C"/>
    <w:rsid w:val="00920601"/>
    <w:rsid w:val="00C8008E"/>
    <w:rsid w:val="00CF22D1"/>
    <w:rsid w:val="00D26964"/>
    <w:rsid w:val="00E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E354"/>
  <w15:chartTrackingRefBased/>
  <w15:docId w15:val="{B25C032B-139A-415C-B13A-DC5B885E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F86"/>
    <w:pPr>
      <w:spacing w:after="200" w:line="276" w:lineRule="auto"/>
    </w:pPr>
    <w:rPr>
      <w:rFonts w:ascii="Calibri" w:eastAsia="SimSun" w:hAnsi="Calibri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d-ID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F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d-ID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F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d-ID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F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d-ID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F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d-ID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F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d-ID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8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d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F8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d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F8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d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F8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F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F86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F86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F86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F86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F86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F86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F86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42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2F86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F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d-ID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2F86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42F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d-ID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2F86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42F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d-ID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2F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d-ID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F86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42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2096</Words>
  <Characters>11951</Characters>
  <Application>Microsoft Office Word</Application>
  <DocSecurity>0</DocSecurity>
  <Lines>99</Lines>
  <Paragraphs>28</Paragraphs>
  <ScaleCrop>false</ScaleCrop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Marfen Matara</dc:creator>
  <cp:keywords/>
  <dc:description/>
  <cp:lastModifiedBy>Marfen Matara</cp:lastModifiedBy>
  <cp:revision>1</cp:revision>
  <dcterms:created xsi:type="dcterms:W3CDTF">2026-02-19T04:38:00Z</dcterms:created>
  <dcterms:modified xsi:type="dcterms:W3CDTF">2026-02-19T04:43:00Z</dcterms:modified>
</cp:coreProperties>
</file>